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D9D8B" w14:textId="7777777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Grenzgänge – Aus den Quellen verschiedener Religionen schöpfen </w:t>
      </w:r>
    </w:p>
    <w:p w14:paraId="27C1B3F7" w14:textId="77777777">
      <w:pPr>
        <w:spacing w:after="0" w:line="240" w:lineRule="auto"/>
      </w:pPr>
      <w:r>
        <w:t xml:space="preserve">Freitag, 24.03.2023 (18 Uhr) bis Samstag, 25.03.2023 (16.30 Uhr), Haus St. Rupert, </w:t>
      </w:r>
      <w:proofErr w:type="spellStart"/>
      <w:r>
        <w:t>Rupprechtstr</w:t>
      </w:r>
      <w:proofErr w:type="spellEnd"/>
      <w:r>
        <w:t xml:space="preserve">. 6, </w:t>
      </w:r>
      <w:r>
        <w:br/>
        <w:t>83278 Traunstein</w:t>
      </w:r>
    </w:p>
    <w:p w14:paraId="4D21D5BC" w14:textId="77777777">
      <w:pPr>
        <w:spacing w:after="0" w:line="240" w:lineRule="auto"/>
      </w:pPr>
      <w:r>
        <w:t>Referenten: Dr. Dr. Christoph Hentschel, Dr. Renate Kern</w:t>
      </w:r>
    </w:p>
    <w:p w14:paraId="26116052" w14:textId="77777777">
      <w:pPr>
        <w:spacing w:after="0" w:line="240" w:lineRule="auto"/>
      </w:pPr>
      <w:r>
        <w:t xml:space="preserve">Anmeldung: </w:t>
      </w:r>
      <w:hyperlink r:id="rId6" w:history="1">
        <w:r>
          <w:rPr>
            <w:rStyle w:val="Hyperlink"/>
            <w:lang w:eastAsia="de-DE"/>
          </w:rPr>
          <w:t>anmeldung@sankt-rupert.de</w:t>
        </w:r>
      </w:hyperlink>
    </w:p>
    <w:p w14:paraId="03A8E729" w14:textId="77777777">
      <w:pPr>
        <w:spacing w:after="0" w:line="240" w:lineRule="auto"/>
        <w:rPr>
          <w:b/>
          <w:bCs/>
          <w:sz w:val="24"/>
          <w:szCs w:val="24"/>
        </w:rPr>
      </w:pPr>
    </w:p>
    <w:p w14:paraId="01B8BA4F" w14:textId="77777777">
      <w:pPr>
        <w:spacing w:after="0" w:line="240" w:lineRule="auto"/>
      </w:pPr>
      <w:r>
        <w:t xml:space="preserve">In den Briefen des Paulus spiegelt sich sein Ringen, den Christusglauben mit der Hochachtung vor der Tora zu verbinden. Ist Paulus (noch) Jude und/oder (schon) Christ? 2000 Jahre später bekennt </w:t>
      </w:r>
      <w:proofErr w:type="spellStart"/>
      <w:r>
        <w:t>Raimon</w:t>
      </w:r>
      <w:proofErr w:type="spellEnd"/>
      <w:r>
        <w:t xml:space="preserve"> </w:t>
      </w:r>
      <w:proofErr w:type="spellStart"/>
      <w:r>
        <w:t>Panikkar</w:t>
      </w:r>
      <w:proofErr w:type="spellEnd"/>
      <w:r>
        <w:t xml:space="preserve">: „Ich bin als Christ ‚gegangen‘, ich habe mich als Hindu ‚gefunden‘, und ich ‚kehre‘ als Buddhist ‚zurück‘, ohne doch aufgehört zu haben, ein Christ ‚zu sein‘.“ – Wie lässt sich aus theologischer Perspektive eine mehrfache religiöse Zugehörigkeit deuten und verantworten? 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FF4B6" w14:textId="77777777">
      <w:pPr>
        <w:spacing w:after="0" w:line="240" w:lineRule="auto"/>
      </w:pPr>
      <w:r>
        <w:separator/>
      </w:r>
    </w:p>
  </w:endnote>
  <w:endnote w:type="continuationSeparator" w:id="0">
    <w:p w14:paraId="615C0FC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83D0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8BAB" w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4455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14D5" w14:textId="77777777">
      <w:pPr>
        <w:spacing w:after="0" w:line="240" w:lineRule="auto"/>
      </w:pPr>
      <w:r>
        <w:separator/>
      </w:r>
    </w:p>
  </w:footnote>
  <w:footnote w:type="continuationSeparator" w:id="0">
    <w:p w14:paraId="23A672E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ABB2" w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B21A" w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933D8" w14:textId="7777777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D06860-16A2-4A49-BFE3-6DF4295F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meldung@sankt-rupert.d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 Renate Dr.</dc:creator>
  <cp:keywords/>
  <dc:description/>
  <cp:lastModifiedBy>Kern Renate Dr.</cp:lastModifiedBy>
  <cp:revision>2</cp:revision>
  <dcterms:created xsi:type="dcterms:W3CDTF">2023-02-08T16:56:00Z</dcterms:created>
  <dcterms:modified xsi:type="dcterms:W3CDTF">2023-02-08T16:56:00Z</dcterms:modified>
</cp:coreProperties>
</file>